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ecb26212d46c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13713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DOMAŠINEC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617.670,23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718.895,02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614.554,45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800.977,13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82.082,11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21.347,52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1.607,00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21.347,52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1328,4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103.429,63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Tijekom 2025. g. OŠ DOMAŠINEC je evidentirala poslovne promjene putem dvojnog knjigovodstva i to  po računima iz Računskog plana proračuna.
 Kroz prvo polugodište 2025. godine je došlo do povećanja prihoda i povećanja rashoda najviše radi rasta plaća djelatnika i broja zaposlenih, povećan je i broj učenika u odnosu na prethodnu školsku godinu.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6.004,59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Obveza je dospjela međutim nije podmirena jer dobavljač do danas nije ispunio sve obveze, a dio računa nije moguće platiti.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62fdf06d9344ba" /></Relationships>
</file>